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935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68"/>
        <w:gridCol w:w="1747"/>
        <w:gridCol w:w="1466"/>
        <w:gridCol w:w="78"/>
        <w:gridCol w:w="1722"/>
        <w:gridCol w:w="2672"/>
        <w:tblGridChange w:id="0">
          <w:tblGrid>
            <w:gridCol w:w="1668"/>
            <w:gridCol w:w="1747"/>
            <w:gridCol w:w="1466"/>
            <w:gridCol w:w="78"/>
            <w:gridCol w:w="1722"/>
            <w:gridCol w:w="2672"/>
          </w:tblGrid>
        </w:tblGridChange>
      </w:tblGrid>
      <w:tr>
        <w:trPr>
          <w:cantSplit w:val="0"/>
          <w:trHeight w:val="415" w:hRule="atLeast"/>
          <w:tblHeader w:val="0"/>
        </w:trPr>
        <w:tc>
          <w:tcPr>
            <w:gridSpan w:val="3"/>
            <w:vAlign w:val="center"/>
          </w:tcPr>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SCHOOL OF SCIENCES AND HUMANITIES</w:t>
            </w:r>
          </w:p>
        </w:tc>
        <w:tc>
          <w:tcPr>
            <w:gridSpan w:val="3"/>
            <w:vAlign w:val="center"/>
          </w:tcPr>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DEPARTMENT OF BASIC SCIENCES</w:t>
            </w:r>
          </w:p>
        </w:tc>
      </w:tr>
      <w:tr>
        <w:trPr>
          <w:cantSplit w:val="0"/>
          <w:trHeight w:val="278" w:hRule="atLeast"/>
          <w:tblHeader w:val="0"/>
        </w:trPr>
        <w:tc>
          <w:tcPr>
            <w:gridSpan w:val="2"/>
            <w:vAlign w:val="center"/>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Program Name: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Tech.</w:t>
            </w:r>
          </w:p>
        </w:tc>
        <w:tc>
          <w:tcPr>
            <w:gridSpan w:val="3"/>
            <w:vAlign w:val="center"/>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Assignment Type: Lab</w:t>
            </w:r>
          </w:p>
        </w:tc>
        <w:tc>
          <w:tcPr>
            <w:vAlign w:val="center"/>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Academic Year: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2025-26</w:t>
            </w:r>
          </w:p>
        </w:tc>
      </w:tr>
      <w:tr>
        <w:trPr>
          <w:cantSplit w:val="0"/>
          <w:trHeight w:val="414" w:hRule="atLeast"/>
          <w:tblHeader w:val="0"/>
        </w:trPr>
        <w:tc>
          <w:tcPr>
            <w:gridSpan w:val="2"/>
            <w:vAlign w:val="center"/>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vertAlign w:val="baseline"/>
                <w:rtl w:val="0"/>
              </w:rPr>
              <w:t xml:space="preserve">Name</w:t>
            </w:r>
          </w:p>
        </w:tc>
        <w:tc>
          <w:tcPr>
            <w:gridSpan w:val="4"/>
            <w:vAlign w:val="center"/>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Gandra Bala Aditya Reddy</w:t>
            </w:r>
            <w:r w:rsidDel="00000000" w:rsidR="00000000" w:rsidRPr="00000000">
              <w:rPr>
                <w:rtl w:val="0"/>
              </w:rPr>
            </w:r>
          </w:p>
        </w:tc>
      </w:tr>
      <w:tr>
        <w:trPr>
          <w:cantSplit w:val="0"/>
          <w:trHeight w:val="412" w:hRule="atLeast"/>
          <w:tblHeader w:val="0"/>
        </w:trPr>
        <w:tc>
          <w:tcPr>
            <w:gridSpan w:val="2"/>
            <w:vAlign w:val="center"/>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vertAlign w:val="baseline"/>
                <w:rtl w:val="0"/>
              </w:rPr>
              <w:t xml:space="preserve">Hall Ticket No</w:t>
            </w:r>
          </w:p>
        </w:tc>
        <w:tc>
          <w:tcPr>
            <w:gridSpan w:val="4"/>
            <w:vAlign w:val="center"/>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2503A51226</w:t>
            </w:r>
            <w:r w:rsidDel="00000000" w:rsidR="00000000" w:rsidRPr="00000000">
              <w:rPr>
                <w:rtl w:val="0"/>
              </w:rPr>
            </w:r>
          </w:p>
        </w:tc>
      </w:tr>
      <w:tr>
        <w:trPr>
          <w:cantSplit w:val="0"/>
          <w:trHeight w:val="412" w:hRule="atLeast"/>
          <w:tblHeader w:val="0"/>
        </w:trPr>
        <w:tc>
          <w:tcPr>
            <w:vAlign w:val="center"/>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Course Code</w:t>
            </w:r>
          </w:p>
        </w:tc>
        <w:tc>
          <w:tcPr>
            <w:vAlign w:val="center"/>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25SCI202BS106</w:t>
            </w:r>
          </w:p>
        </w:tc>
        <w:tc>
          <w:tcPr>
            <w:gridSpan w:val="2"/>
            <w:vAlign w:val="center"/>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Course Title</w:t>
            </w:r>
          </w:p>
        </w:tc>
        <w:tc>
          <w:tcPr>
            <w:gridSpan w:val="2"/>
            <w:vAlign w:val="center"/>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Computational chemistry and biology</w:t>
            </w:r>
          </w:p>
        </w:tc>
      </w:tr>
      <w:tr>
        <w:trPr>
          <w:cantSplit w:val="0"/>
          <w:trHeight w:val="255" w:hRule="atLeast"/>
          <w:tblHeader w:val="0"/>
        </w:trPr>
        <w:tc>
          <w:tcPr>
            <w:vAlign w:val="center"/>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Year/Sem</w:t>
            </w:r>
          </w:p>
        </w:tc>
        <w:tc>
          <w:tcPr>
            <w:vAlign w:val="center"/>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vertAlign w:val="baseline"/>
                <w:rtl w:val="0"/>
              </w:rPr>
              <w:t xml:space="preserve">I/I</w:t>
            </w:r>
            <w:r w:rsidDel="00000000" w:rsidR="00000000" w:rsidRPr="00000000">
              <w:rPr>
                <w:rtl w:val="0"/>
              </w:rPr>
            </w:r>
          </w:p>
        </w:tc>
        <w:tc>
          <w:tcPr>
            <w:gridSpan w:val="2"/>
            <w:vAlign w:val="center"/>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Regulation</w:t>
            </w:r>
          </w:p>
        </w:tc>
        <w:tc>
          <w:tcPr>
            <w:gridSpan w:val="2"/>
            <w:vAlign w:val="center"/>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R25</w:t>
            </w:r>
          </w:p>
        </w:tc>
      </w:tr>
      <w:tr>
        <w:trPr>
          <w:cantSplit w:val="0"/>
          <w:trHeight w:val="260" w:hRule="atLeast"/>
          <w:tblHeader w:val="0"/>
        </w:trPr>
        <w:tc>
          <w:tcPr>
            <w:vAlign w:val="center"/>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Date and Day</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of Assignment</w:t>
            </w:r>
          </w:p>
        </w:tc>
        <w:tc>
          <w:tcPr>
            <w:vAlign w:val="center"/>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vertAlign w:val="baseline"/>
              </w:rPr>
            </w:pPr>
            <w:r w:rsidDel="00000000" w:rsidR="00000000" w:rsidRPr="00000000">
              <w:rPr>
                <w:rFonts w:ascii="Times New Roman" w:cs="Times New Roman" w:eastAsia="Times New Roman" w:hAnsi="Times New Roman"/>
                <w:rtl w:val="0"/>
              </w:rPr>
              <w:t xml:space="preserve">08</w:t>
            </w:r>
            <w:r w:rsidDel="00000000" w:rsidR="00000000" w:rsidRPr="00000000">
              <w:rPr>
                <w:rFonts w:ascii="Times New Roman" w:cs="Times New Roman" w:eastAsia="Times New Roman" w:hAnsi="Times New Roman"/>
                <w:b w:val="0"/>
                <w:i w:val="0"/>
                <w:smallCaps w:val="0"/>
                <w:strike w:val="0"/>
                <w:color w:val="000000"/>
                <w:sz w:val="22"/>
                <w:szCs w:val="22"/>
                <w:u w:val="none"/>
                <w:vertAlign w:val="baseline"/>
                <w:rtl w:val="0"/>
              </w:rPr>
              <w:t xml:space="preserve">/</w:t>
            </w:r>
            <w:r w:rsidDel="00000000" w:rsidR="00000000" w:rsidRPr="00000000">
              <w:rPr>
                <w:rFonts w:ascii="Times New Roman" w:cs="Times New Roman" w:eastAsia="Times New Roman" w:hAnsi="Times New Roman"/>
                <w:rtl w:val="0"/>
              </w:rPr>
              <w:t xml:space="preserve">09</w:t>
            </w:r>
            <w:r w:rsidDel="00000000" w:rsidR="00000000" w:rsidRPr="00000000">
              <w:rPr>
                <w:rFonts w:ascii="Times New Roman" w:cs="Times New Roman" w:eastAsia="Times New Roman" w:hAnsi="Times New Roman"/>
                <w:b w:val="0"/>
                <w:i w:val="0"/>
                <w:smallCaps w:val="0"/>
                <w:strike w:val="0"/>
                <w:color w:val="000000"/>
                <w:sz w:val="22"/>
                <w:szCs w:val="22"/>
                <w:u w:val="none"/>
                <w:vertAlign w:val="baseline"/>
                <w:rtl w:val="0"/>
              </w:rPr>
              <w:t xml:space="preserve">/25</w:t>
            </w:r>
            <w:r w:rsidDel="00000000" w:rsidR="00000000" w:rsidRPr="00000000">
              <w:rPr>
                <w:rtl w:val="0"/>
              </w:rPr>
            </w:r>
          </w:p>
        </w:tc>
        <w:tc>
          <w:tcPr>
            <w:gridSpan w:val="2"/>
            <w:vAlign w:val="center"/>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Time(s)</w:t>
            </w:r>
          </w:p>
        </w:tc>
        <w:tc>
          <w:tcPr>
            <w:gridSpan w:val="2"/>
            <w:vAlign w:val="center"/>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vertAlign w:val="baseline"/>
                <w:rtl w:val="0"/>
              </w:rPr>
              <w:t xml:space="preserve">1-3 pm</w:t>
            </w:r>
            <w:r w:rsidDel="00000000" w:rsidR="00000000" w:rsidRPr="00000000">
              <w:rPr>
                <w:rtl w:val="0"/>
              </w:rPr>
            </w:r>
          </w:p>
        </w:tc>
      </w:tr>
      <w:tr>
        <w:trPr>
          <w:cantSplit w:val="0"/>
          <w:trHeight w:val="537" w:hRule="atLeast"/>
          <w:tblHeader w:val="0"/>
        </w:trPr>
        <w:tc>
          <w:tcPr>
            <w:vAlign w:val="center"/>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Duration</w:t>
            </w:r>
          </w:p>
        </w:tc>
        <w:tc>
          <w:tcPr>
            <w:vAlign w:val="center"/>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Hours</w:t>
            </w:r>
          </w:p>
        </w:tc>
        <w:tc>
          <w:tcPr>
            <w:gridSpan w:val="2"/>
            <w:vAlign w:val="center"/>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Applicable to</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Batches</w:t>
            </w:r>
          </w:p>
        </w:tc>
        <w:tc>
          <w:tcPr>
            <w:gridSpan w:val="2"/>
            <w:vAlign w:val="center"/>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vertAlign w:val="baseline"/>
                <w:rtl w:val="0"/>
              </w:rPr>
              <w:t xml:space="preserve">All Batch CSE</w:t>
            </w:r>
            <w:r w:rsidDel="00000000" w:rsidR="00000000" w:rsidRPr="00000000">
              <w:rPr>
                <w:rtl w:val="0"/>
              </w:rPr>
            </w:r>
          </w:p>
        </w:tc>
      </w:tr>
      <w:tr>
        <w:trPr>
          <w:cantSplit w:val="0"/>
          <w:trHeight w:val="424" w:hRule="atLeast"/>
          <w:tblHeader w:val="0"/>
        </w:trPr>
        <w:tc>
          <w:tcPr>
            <w:gridSpan w:val="6"/>
            <w:vAlign w:val="center"/>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Assignment Number: 0</w:t>
            </w:r>
            <w:r w:rsidDel="00000000" w:rsidR="00000000" w:rsidRPr="00000000">
              <w:rPr>
                <w:rFonts w:ascii="Times New Roman" w:cs="Times New Roman" w:eastAsia="Times New Roman" w:hAnsi="Times New Roman"/>
                <w:b w:val="1"/>
                <w:rtl w:val="0"/>
              </w:rPr>
              <w:t xml:space="preserve">4</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/12</w:t>
            </w:r>
          </w:p>
        </w:tc>
      </w:tr>
    </w:tbl>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Molecule docking</w:t>
      </w:r>
    </w:p>
    <w:p w:rsidR="00000000" w:rsidDel="00000000" w:rsidP="00000000" w:rsidRDefault="00000000" w:rsidRPr="00000000" w14:paraId="0000003C">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Problem:</w:t>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Computational Drug Discovery team has designed a novel inhibitor predicted to bind to a key target protein. Before committing to expensive wet-lab experiments, they require computational validation of the binding interaction and stability using molecular docking and analysis. The analysis demands:</w:t>
      </w:r>
    </w:p>
    <w:p w:rsidR="00000000" w:rsidDel="00000000" w:rsidP="00000000" w:rsidRDefault="00000000" w:rsidRPr="00000000" w14:paraId="0000003E">
      <w:pPr>
        <w:numPr>
          <w:ilvl w:val="0"/>
          <w:numId w:val="4"/>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Prediction of viable binding poses and identification of conformational changes.</w:t>
      </w:r>
    </w:p>
    <w:p w:rsidR="00000000" w:rsidDel="00000000" w:rsidP="00000000" w:rsidRDefault="00000000" w:rsidRPr="00000000" w14:paraId="0000003F">
      <w:pPr>
        <w:numPr>
          <w:ilvl w:val="0"/>
          <w:numId w:val="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Detection and visualization of key interactions, particularly hydrogen bonds.</w:t>
      </w:r>
    </w:p>
    <w:p w:rsidR="00000000" w:rsidDel="00000000" w:rsidP="00000000" w:rsidRDefault="00000000" w:rsidRPr="00000000" w14:paraId="00000040">
      <w:pPr>
        <w:numPr>
          <w:ilvl w:val="0"/>
          <w:numId w:val="4"/>
        </w:numPr>
        <w:spacing w:after="240" w:before="0" w:beforeAutospacing="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Quantifiable structural metrics of the complex, including RMSD, RMSF, and radius of gyration.</w:t>
      </w:r>
    </w:p>
    <w:p w:rsidR="00000000" w:rsidDel="00000000" w:rsidP="00000000" w:rsidRDefault="00000000" w:rsidRPr="00000000" w14:paraId="0000004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6"/>
          <w:szCs w:val="26"/>
          <w:rtl w:val="0"/>
        </w:rPr>
        <w:t xml:space="preserve">Aim:</w:t>
      </w: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characterize the Cyclooxygenase-2–Ibuprofen complex to validate its binding interaction and structural stability using only free/open-source software.</w:t>
      </w:r>
    </w:p>
    <w:p w:rsidR="00000000" w:rsidDel="00000000" w:rsidP="00000000" w:rsidRDefault="00000000" w:rsidRPr="00000000" w14:paraId="0000004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6"/>
          <w:szCs w:val="26"/>
          <w:rtl w:val="0"/>
        </w:rPr>
        <w:t xml:space="preserve">Objective:</w:t>
      </w: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 critical properties for characterization, including:</w:t>
      </w:r>
    </w:p>
    <w:p w:rsidR="00000000" w:rsidDel="00000000" w:rsidP="00000000" w:rsidRDefault="00000000" w:rsidRPr="00000000" w14:paraId="00000046">
      <w:pPr>
        <w:numPr>
          <w:ilvl w:val="0"/>
          <w:numId w:val="3"/>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Predicted binding pose and conformation of Ibuprofen within the COX-2 active site.</w:t>
      </w:r>
    </w:p>
    <w:p w:rsidR="00000000" w:rsidDel="00000000" w:rsidP="00000000" w:rsidRDefault="00000000" w:rsidRPr="00000000" w14:paraId="00000047">
      <w:pPr>
        <w:numPr>
          <w:ilvl w:val="0"/>
          <w:numId w:val="3"/>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Binding affinity (docking score) for the most favorable poses.</w:t>
      </w:r>
    </w:p>
    <w:p w:rsidR="00000000" w:rsidDel="00000000" w:rsidP="00000000" w:rsidRDefault="00000000" w:rsidRPr="00000000" w14:paraId="00000048">
      <w:pPr>
        <w:numPr>
          <w:ilvl w:val="0"/>
          <w:numId w:val="3"/>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intermolecular interactions (e.g., hydrogen bonds, hydrophobic contacts).</w:t>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appropriate free/open-source tools and justify their choice:</w:t>
      </w:r>
    </w:p>
    <w:p w:rsidR="00000000" w:rsidDel="00000000" w:rsidP="00000000" w:rsidRDefault="00000000" w:rsidRPr="00000000" w14:paraId="0000004A">
      <w:pPr>
        <w:numPr>
          <w:ilvl w:val="0"/>
          <w:numId w:val="1"/>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UCSF ChimeraX for protein preparation and visualization.</w:t>
      </w:r>
    </w:p>
    <w:p w:rsidR="00000000" w:rsidDel="00000000" w:rsidP="00000000" w:rsidRDefault="00000000" w:rsidRPr="00000000" w14:paraId="0000004B">
      <w:pPr>
        <w:numPr>
          <w:ilvl w:val="0"/>
          <w:numId w:val="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PubChem for sourcing the ligand structure.</w:t>
      </w:r>
    </w:p>
    <w:p w:rsidR="00000000" w:rsidDel="00000000" w:rsidP="00000000" w:rsidRDefault="00000000" w:rsidRPr="00000000" w14:paraId="0000004C">
      <w:pPr>
        <w:numPr>
          <w:ilvl w:val="0"/>
          <w:numId w:val="1"/>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web-based server like CB-Dock2 or SwissDock for performing the docking simulation.</w:t>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a docking workflow, including:</w:t>
      </w:r>
    </w:p>
    <w:p w:rsidR="00000000" w:rsidDel="00000000" w:rsidP="00000000" w:rsidRDefault="00000000" w:rsidRPr="00000000" w14:paraId="0000004E">
      <w:pPr>
        <w:numPr>
          <w:ilvl w:val="0"/>
          <w:numId w:val="5"/>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Preparation of the protein (receptor) by removing water and heteroatoms.</w:t>
      </w:r>
    </w:p>
    <w:p w:rsidR="00000000" w:rsidDel="00000000" w:rsidP="00000000" w:rsidRDefault="00000000" w:rsidRPr="00000000" w14:paraId="0000004F">
      <w:pPr>
        <w:numPr>
          <w:ilvl w:val="0"/>
          <w:numId w:val="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Preparation of the ligand in the correct 3D format (Mol2).</w:t>
      </w:r>
    </w:p>
    <w:p w:rsidR="00000000" w:rsidDel="00000000" w:rsidP="00000000" w:rsidRDefault="00000000" w:rsidRPr="00000000" w14:paraId="00000050">
      <w:pPr>
        <w:numPr>
          <w:ilvl w:val="0"/>
          <w:numId w:val="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Definition of the binding site (search space).</w:t>
      </w:r>
    </w:p>
    <w:p w:rsidR="00000000" w:rsidDel="00000000" w:rsidP="00000000" w:rsidRDefault="00000000" w:rsidRPr="00000000" w14:paraId="00000051">
      <w:pPr>
        <w:numPr>
          <w:ilvl w:val="0"/>
          <w:numId w:val="5"/>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Execution of the docking algorithm.</w:t>
      </w:r>
    </w:p>
    <w:p w:rsidR="00000000" w:rsidDel="00000000" w:rsidP="00000000" w:rsidRDefault="00000000" w:rsidRPr="00000000" w14:paraId="0000005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Analyze results and present them in a short discovery report, stating whether the predicted binding of Ibuprofen to Cyclooxygenase-2 is computationally validated and consistent with its known mechanism of action.</w:t>
      </w: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6"/>
          <w:szCs w:val="26"/>
          <w:rtl w:val="0"/>
        </w:rPr>
        <w:t xml:space="preserve">Procedure:</w:t>
      </w:r>
      <w:r w:rsidDel="00000000" w:rsidR="00000000" w:rsidRPr="00000000">
        <w:rPr>
          <w:rtl w:val="0"/>
        </w:rPr>
      </w:r>
    </w:p>
    <w:p w:rsidR="00000000" w:rsidDel="00000000" w:rsidP="00000000" w:rsidRDefault="00000000" w:rsidRPr="00000000" w14:paraId="00000054">
      <w:pPr>
        <w:numPr>
          <w:ilvl w:val="0"/>
          <w:numId w:val="2"/>
        </w:numPr>
        <w:spacing w:after="0" w:afterAutospacing="0"/>
        <w:ind w:left="720" w:hanging="360"/>
        <w:rPr>
          <w:sz w:val="24"/>
          <w:szCs w:val="24"/>
          <w:u w:val="none"/>
        </w:rPr>
      </w:pPr>
      <w:r w:rsidDel="00000000" w:rsidR="00000000" w:rsidRPr="00000000">
        <w:rPr>
          <w:rFonts w:ascii="Times New Roman" w:cs="Times New Roman" w:eastAsia="Times New Roman" w:hAnsi="Times New Roman"/>
          <w:sz w:val="24"/>
          <w:szCs w:val="24"/>
          <w:rtl w:val="0"/>
        </w:rPr>
        <w:t xml:space="preserve">Retrieve the 3D crystal structure of </w:t>
      </w:r>
      <w:r w:rsidDel="00000000" w:rsidR="00000000" w:rsidRPr="00000000">
        <w:rPr>
          <w:rFonts w:ascii="Times New Roman" w:cs="Times New Roman" w:eastAsia="Times New Roman" w:hAnsi="Times New Roman"/>
          <w:b w:val="1"/>
          <w:sz w:val="24"/>
          <w:szCs w:val="24"/>
          <w:rtl w:val="0"/>
        </w:rPr>
        <w:t xml:space="preserve">Cyclooxygenase-2</w:t>
      </w:r>
      <w:r w:rsidDel="00000000" w:rsidR="00000000" w:rsidRPr="00000000">
        <w:rPr>
          <w:rFonts w:ascii="Times New Roman" w:cs="Times New Roman" w:eastAsia="Times New Roman" w:hAnsi="Times New Roman"/>
          <w:sz w:val="24"/>
          <w:szCs w:val="24"/>
          <w:rtl w:val="0"/>
        </w:rPr>
        <w:t xml:space="preserve"> (e.g., </w:t>
      </w:r>
      <w:r w:rsidDel="00000000" w:rsidR="00000000" w:rsidRPr="00000000">
        <w:rPr>
          <w:rFonts w:ascii="Times New Roman" w:cs="Times New Roman" w:eastAsia="Times New Roman" w:hAnsi="Times New Roman"/>
          <w:b w:val="1"/>
          <w:sz w:val="24"/>
          <w:szCs w:val="24"/>
          <w:rtl w:val="0"/>
        </w:rPr>
        <w:t xml:space="preserve">PDB ID: </w:t>
      </w:r>
      <w:r w:rsidDel="00000000" w:rsidR="00000000" w:rsidRPr="00000000">
        <w:rPr>
          <w:rFonts w:ascii="Roboto Mono" w:cs="Roboto Mono" w:eastAsia="Roboto Mono" w:hAnsi="Roboto Mono"/>
          <w:b w:val="1"/>
          <w:color w:val="188038"/>
          <w:sz w:val="24"/>
          <w:szCs w:val="24"/>
          <w:rtl w:val="0"/>
        </w:rPr>
        <w:t xml:space="preserve">1PXX</w:t>
      </w:r>
      <w:r w:rsidDel="00000000" w:rsidR="00000000" w:rsidRPr="00000000">
        <w:rPr>
          <w:rFonts w:ascii="Times New Roman" w:cs="Times New Roman" w:eastAsia="Times New Roman" w:hAnsi="Times New Roman"/>
          <w:sz w:val="24"/>
          <w:szCs w:val="24"/>
          <w:rtl w:val="0"/>
        </w:rPr>
        <w:t xml:space="preserve">) from the </w:t>
      </w:r>
      <w:r w:rsidDel="00000000" w:rsidR="00000000" w:rsidRPr="00000000">
        <w:rPr>
          <w:rFonts w:ascii="Times New Roman" w:cs="Times New Roman" w:eastAsia="Times New Roman" w:hAnsi="Times New Roman"/>
          <w:b w:val="1"/>
          <w:sz w:val="24"/>
          <w:szCs w:val="24"/>
          <w:rtl w:val="0"/>
        </w:rPr>
        <w:t xml:space="preserve">RCSB Protein Data Bank.</w:t>
      </w:r>
    </w:p>
    <w:p w:rsidR="00000000" w:rsidDel="00000000" w:rsidP="00000000" w:rsidRDefault="00000000" w:rsidRPr="00000000" w14:paraId="00000055">
      <w:pPr>
        <w:numPr>
          <w:ilvl w:val="0"/>
          <w:numId w:val="2"/>
        </w:numPr>
        <w:spacing w:after="0" w:afterAutospacing="0"/>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Obtain the 3D structure of the </w:t>
      </w:r>
      <w:r w:rsidDel="00000000" w:rsidR="00000000" w:rsidRPr="00000000">
        <w:rPr>
          <w:rFonts w:ascii="Times New Roman" w:cs="Times New Roman" w:eastAsia="Times New Roman" w:hAnsi="Times New Roman"/>
          <w:b w:val="1"/>
          <w:sz w:val="24"/>
          <w:szCs w:val="24"/>
          <w:rtl w:val="0"/>
        </w:rPr>
        <w:t xml:space="preserve">Ibuprofen</w:t>
      </w:r>
      <w:r w:rsidDel="00000000" w:rsidR="00000000" w:rsidRPr="00000000">
        <w:rPr>
          <w:rFonts w:ascii="Times New Roman" w:cs="Times New Roman" w:eastAsia="Times New Roman" w:hAnsi="Times New Roman"/>
          <w:sz w:val="24"/>
          <w:szCs w:val="24"/>
          <w:rtl w:val="0"/>
        </w:rPr>
        <w:t xml:space="preserve"> ligand from the </w:t>
      </w:r>
      <w:r w:rsidDel="00000000" w:rsidR="00000000" w:rsidRPr="00000000">
        <w:rPr>
          <w:rFonts w:ascii="Times New Roman" w:cs="Times New Roman" w:eastAsia="Times New Roman" w:hAnsi="Times New Roman"/>
          <w:b w:val="1"/>
          <w:sz w:val="24"/>
          <w:szCs w:val="24"/>
          <w:rtl w:val="0"/>
        </w:rPr>
        <w:t xml:space="preserve">PubChem database</w:t>
      </w:r>
      <w:r w:rsidDel="00000000" w:rsidR="00000000" w:rsidRPr="00000000">
        <w:rPr>
          <w:rFonts w:ascii="Times New Roman" w:cs="Times New Roman" w:eastAsia="Times New Roman" w:hAnsi="Times New Roman"/>
          <w:sz w:val="24"/>
          <w:szCs w:val="24"/>
          <w:rtl w:val="0"/>
        </w:rPr>
        <w:t xml:space="preserve"> and convert it to the required file format (Mol2).</w:t>
      </w:r>
    </w:p>
    <w:p w:rsidR="00000000" w:rsidDel="00000000" w:rsidP="00000000" w:rsidRDefault="00000000" w:rsidRPr="00000000" w14:paraId="00000056">
      <w:pPr>
        <w:numPr>
          <w:ilvl w:val="0"/>
          <w:numId w:val="2"/>
        </w:numPr>
        <w:spacing w:after="0" w:afterAutospacing="0"/>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Prepare</w:t>
      </w:r>
      <w:r w:rsidDel="00000000" w:rsidR="00000000" w:rsidRPr="00000000">
        <w:rPr>
          <w:rFonts w:ascii="Times New Roman" w:cs="Times New Roman" w:eastAsia="Times New Roman" w:hAnsi="Times New Roman"/>
          <w:sz w:val="24"/>
          <w:szCs w:val="24"/>
          <w:rtl w:val="0"/>
        </w:rPr>
        <w:t xml:space="preserve"> the protein structure by </w:t>
      </w:r>
      <w:r w:rsidDel="00000000" w:rsidR="00000000" w:rsidRPr="00000000">
        <w:rPr>
          <w:rFonts w:ascii="Times New Roman" w:cs="Times New Roman" w:eastAsia="Times New Roman" w:hAnsi="Times New Roman"/>
          <w:b w:val="1"/>
          <w:sz w:val="24"/>
          <w:szCs w:val="24"/>
          <w:rtl w:val="0"/>
        </w:rPr>
        <w:t xml:space="preserve">removing all non-essential molecules</w:t>
      </w:r>
      <w:r w:rsidDel="00000000" w:rsidR="00000000" w:rsidRPr="00000000">
        <w:rPr>
          <w:rFonts w:ascii="Times New Roman" w:cs="Times New Roman" w:eastAsia="Times New Roman" w:hAnsi="Times New Roman"/>
          <w:sz w:val="24"/>
          <w:szCs w:val="24"/>
          <w:rtl w:val="0"/>
        </w:rPr>
        <w:t xml:space="preserve">, including water, cofactors (Heme), and sugars (NAG), using UCSF ChimeraX.</w:t>
      </w:r>
    </w:p>
    <w:p w:rsidR="00000000" w:rsidDel="00000000" w:rsidP="00000000" w:rsidRDefault="00000000" w:rsidRPr="00000000" w14:paraId="00000057">
      <w:pPr>
        <w:numPr>
          <w:ilvl w:val="0"/>
          <w:numId w:val="2"/>
        </w:numPr>
        <w:spacing w:after="0" w:afterAutospacing="0"/>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Upload</w:t>
      </w:r>
      <w:r w:rsidDel="00000000" w:rsidR="00000000" w:rsidRPr="00000000">
        <w:rPr>
          <w:rFonts w:ascii="Times New Roman" w:cs="Times New Roman" w:eastAsia="Times New Roman" w:hAnsi="Times New Roman"/>
          <w:sz w:val="24"/>
          <w:szCs w:val="24"/>
          <w:rtl w:val="0"/>
        </w:rPr>
        <w:t xml:space="preserve"> the </w:t>
      </w:r>
      <w:r w:rsidDel="00000000" w:rsidR="00000000" w:rsidRPr="00000000">
        <w:rPr>
          <w:rFonts w:ascii="Times New Roman" w:cs="Times New Roman" w:eastAsia="Times New Roman" w:hAnsi="Times New Roman"/>
          <w:b w:val="1"/>
          <w:sz w:val="24"/>
          <w:szCs w:val="24"/>
          <w:rtl w:val="0"/>
        </w:rPr>
        <w:t xml:space="preserve">prepared protein</w:t>
      </w:r>
      <w:r w:rsidDel="00000000" w:rsidR="00000000" w:rsidRPr="00000000">
        <w:rPr>
          <w:rFonts w:ascii="Times New Roman" w:cs="Times New Roman" w:eastAsia="Times New Roman" w:hAnsi="Times New Roman"/>
          <w:sz w:val="24"/>
          <w:szCs w:val="24"/>
          <w:rtl w:val="0"/>
        </w:rPr>
        <w:t xml:space="preserve"> (receptor) and ligand files to a web-based docking server like CB-Dock2.</w:t>
      </w:r>
    </w:p>
    <w:p w:rsidR="00000000" w:rsidDel="00000000" w:rsidP="00000000" w:rsidRDefault="00000000" w:rsidRPr="00000000" w14:paraId="00000058">
      <w:pPr>
        <w:numPr>
          <w:ilvl w:val="0"/>
          <w:numId w:val="2"/>
        </w:numPr>
        <w:spacing w:after="0" w:afterAutospacing="0"/>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Define the </w:t>
      </w:r>
      <w:r w:rsidDel="00000000" w:rsidR="00000000" w:rsidRPr="00000000">
        <w:rPr>
          <w:rFonts w:ascii="Times New Roman" w:cs="Times New Roman" w:eastAsia="Times New Roman" w:hAnsi="Times New Roman"/>
          <w:b w:val="1"/>
          <w:sz w:val="24"/>
          <w:szCs w:val="24"/>
          <w:rtl w:val="0"/>
        </w:rPr>
        <w:t xml:space="preserve">binding site</w:t>
      </w:r>
      <w:r w:rsidDel="00000000" w:rsidR="00000000" w:rsidRPr="00000000">
        <w:rPr>
          <w:rFonts w:ascii="Times New Roman" w:cs="Times New Roman" w:eastAsia="Times New Roman" w:hAnsi="Times New Roman"/>
          <w:sz w:val="24"/>
          <w:szCs w:val="24"/>
          <w:rtl w:val="0"/>
        </w:rPr>
        <w:t xml:space="preserve"> by allowing the server to </w:t>
      </w:r>
      <w:r w:rsidDel="00000000" w:rsidR="00000000" w:rsidRPr="00000000">
        <w:rPr>
          <w:rFonts w:ascii="Times New Roman" w:cs="Times New Roman" w:eastAsia="Times New Roman" w:hAnsi="Times New Roman"/>
          <w:b w:val="1"/>
          <w:sz w:val="24"/>
          <w:szCs w:val="24"/>
          <w:rtl w:val="0"/>
        </w:rPr>
        <w:t xml:space="preserve">automatically detect</w:t>
      </w:r>
      <w:r w:rsidDel="00000000" w:rsidR="00000000" w:rsidRPr="00000000">
        <w:rPr>
          <w:rFonts w:ascii="Times New Roman" w:cs="Times New Roman" w:eastAsia="Times New Roman" w:hAnsi="Times New Roman"/>
          <w:sz w:val="24"/>
          <w:szCs w:val="24"/>
          <w:rtl w:val="0"/>
        </w:rPr>
        <w:t xml:space="preserve"> the most probable cavities.</w:t>
      </w:r>
    </w:p>
    <w:p w:rsidR="00000000" w:rsidDel="00000000" w:rsidP="00000000" w:rsidRDefault="00000000" w:rsidRPr="00000000" w14:paraId="00000059">
      <w:pPr>
        <w:numPr>
          <w:ilvl w:val="0"/>
          <w:numId w:val="2"/>
        </w:numPr>
        <w:spacing w:after="0" w:afterAutospacing="0"/>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Execute</w:t>
      </w:r>
      <w:r w:rsidDel="00000000" w:rsidR="00000000" w:rsidRPr="00000000">
        <w:rPr>
          <w:rFonts w:ascii="Times New Roman" w:cs="Times New Roman" w:eastAsia="Times New Roman" w:hAnsi="Times New Roman"/>
          <w:sz w:val="24"/>
          <w:szCs w:val="24"/>
          <w:rtl w:val="0"/>
        </w:rPr>
        <w:t xml:space="preserve"> the </w:t>
      </w:r>
      <w:r w:rsidDel="00000000" w:rsidR="00000000" w:rsidRPr="00000000">
        <w:rPr>
          <w:rFonts w:ascii="Times New Roman" w:cs="Times New Roman" w:eastAsia="Times New Roman" w:hAnsi="Times New Roman"/>
          <w:b w:val="1"/>
          <w:sz w:val="24"/>
          <w:szCs w:val="24"/>
          <w:rtl w:val="0"/>
        </w:rPr>
        <w:t xml:space="preserve">molecular docking simulation</w:t>
      </w:r>
      <w:r w:rsidDel="00000000" w:rsidR="00000000" w:rsidRPr="00000000">
        <w:rPr>
          <w:rFonts w:ascii="Times New Roman" w:cs="Times New Roman" w:eastAsia="Times New Roman" w:hAnsi="Times New Roman"/>
          <w:sz w:val="24"/>
          <w:szCs w:val="24"/>
          <w:rtl w:val="0"/>
        </w:rPr>
        <w:t xml:space="preserve"> to predict the binding poses of </w:t>
      </w:r>
      <w:r w:rsidDel="00000000" w:rsidR="00000000" w:rsidRPr="00000000">
        <w:rPr>
          <w:rFonts w:ascii="Times New Roman" w:cs="Times New Roman" w:eastAsia="Times New Roman" w:hAnsi="Times New Roman"/>
          <w:b w:val="1"/>
          <w:sz w:val="24"/>
          <w:szCs w:val="24"/>
          <w:rtl w:val="0"/>
        </w:rPr>
        <w:t xml:space="preserve">Ibuprofen </w:t>
      </w:r>
      <w:r w:rsidDel="00000000" w:rsidR="00000000" w:rsidRPr="00000000">
        <w:rPr>
          <w:rFonts w:ascii="Times New Roman" w:cs="Times New Roman" w:eastAsia="Times New Roman" w:hAnsi="Times New Roman"/>
          <w:sz w:val="24"/>
          <w:szCs w:val="24"/>
          <w:rtl w:val="0"/>
        </w:rPr>
        <w:t xml:space="preserve">within the active sites of </w:t>
      </w:r>
      <w:r w:rsidDel="00000000" w:rsidR="00000000" w:rsidRPr="00000000">
        <w:rPr>
          <w:rFonts w:ascii="Times New Roman" w:cs="Times New Roman" w:eastAsia="Times New Roman" w:hAnsi="Times New Roman"/>
          <w:b w:val="1"/>
          <w:sz w:val="24"/>
          <w:szCs w:val="24"/>
          <w:rtl w:val="0"/>
        </w:rPr>
        <w:t xml:space="preserve">COX-2</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A">
      <w:pPr>
        <w:numPr>
          <w:ilvl w:val="0"/>
          <w:numId w:val="2"/>
        </w:numPr>
        <w:spacing w:after="0" w:afterAutospacing="0"/>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Analyze</w:t>
      </w:r>
      <w:r w:rsidDel="00000000" w:rsidR="00000000" w:rsidRPr="00000000">
        <w:rPr>
          <w:rFonts w:ascii="Times New Roman" w:cs="Times New Roman" w:eastAsia="Times New Roman" w:hAnsi="Times New Roman"/>
          <w:sz w:val="24"/>
          <w:szCs w:val="24"/>
          <w:rtl w:val="0"/>
        </w:rPr>
        <w:t xml:space="preserve"> the results provided by the server, focusing on the top-ranked poses with the best </w:t>
      </w:r>
      <w:r w:rsidDel="00000000" w:rsidR="00000000" w:rsidRPr="00000000">
        <w:rPr>
          <w:rFonts w:ascii="Times New Roman" w:cs="Times New Roman" w:eastAsia="Times New Roman" w:hAnsi="Times New Roman"/>
          <w:b w:val="1"/>
          <w:sz w:val="24"/>
          <w:szCs w:val="24"/>
          <w:rtl w:val="0"/>
        </w:rPr>
        <w:t xml:space="preserve">docking scores</w:t>
      </w:r>
      <w:r w:rsidDel="00000000" w:rsidR="00000000" w:rsidRPr="00000000">
        <w:rPr>
          <w:rFonts w:ascii="Times New Roman" w:cs="Times New Roman" w:eastAsia="Times New Roman" w:hAnsi="Times New Roman"/>
          <w:sz w:val="24"/>
          <w:szCs w:val="24"/>
          <w:rtl w:val="0"/>
        </w:rPr>
        <w:t xml:space="preserve"> (binding affinities).</w:t>
      </w:r>
    </w:p>
    <w:p w:rsidR="00000000" w:rsidDel="00000000" w:rsidP="00000000" w:rsidRDefault="00000000" w:rsidRPr="00000000" w14:paraId="0000005B">
      <w:pPr>
        <w:numPr>
          <w:ilvl w:val="0"/>
          <w:numId w:val="2"/>
        </w:numPr>
        <w:spacing w:after="0" w:afterAutospacing="0"/>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Visualize</w:t>
      </w:r>
      <w:r w:rsidDel="00000000" w:rsidR="00000000" w:rsidRPr="00000000">
        <w:rPr>
          <w:rFonts w:ascii="Times New Roman" w:cs="Times New Roman" w:eastAsia="Times New Roman" w:hAnsi="Times New Roman"/>
          <w:sz w:val="24"/>
          <w:szCs w:val="24"/>
          <w:rtl w:val="0"/>
        </w:rPr>
        <w:t xml:space="preserve"> the highest-scoring protein-ligand complex to identify key intermolecular interactions, such as hydrogen bonds and hydrophobic contacts.</w:t>
      </w:r>
    </w:p>
    <w:p w:rsidR="00000000" w:rsidDel="00000000" w:rsidP="00000000" w:rsidRDefault="00000000" w:rsidRPr="00000000" w14:paraId="0000005C">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Generate images and a summary of the binding interactions to validate the computational model against the known mechanism of action.</w:t>
      </w:r>
    </w:p>
    <w:p w:rsidR="00000000" w:rsidDel="00000000" w:rsidP="00000000" w:rsidRDefault="00000000" w:rsidRPr="00000000" w14:paraId="0000005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6"/>
          <w:szCs w:val="26"/>
          <w:rtl w:val="0"/>
        </w:rPr>
        <w:t xml:space="preserve">Results and solutions to the problem:</w:t>
      </w: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PDB ID</w:t>
      </w:r>
      <w:r w:rsidDel="00000000" w:rsidR="00000000" w:rsidRPr="00000000">
        <w:rPr>
          <w:rFonts w:ascii="Times New Roman" w:cs="Times New Roman" w:eastAsia="Times New Roman" w:hAnsi="Times New Roman"/>
          <w:sz w:val="24"/>
          <w:szCs w:val="24"/>
          <w:rtl w:val="0"/>
        </w:rPr>
        <w:t xml:space="preserve">: 1PXX (Mouse Cyclooxygenase-2)</w:t>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Ligand</w:t>
      </w:r>
      <w:r w:rsidDel="00000000" w:rsidR="00000000" w:rsidRPr="00000000">
        <w:rPr>
          <w:rFonts w:ascii="Times New Roman" w:cs="Times New Roman" w:eastAsia="Times New Roman" w:hAnsi="Times New Roman"/>
          <w:sz w:val="24"/>
          <w:szCs w:val="24"/>
          <w:rtl w:val="0"/>
        </w:rPr>
        <w:t xml:space="preserve">: Ibuprofen</w:t>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Docking Success</w:t>
      </w:r>
      <w:r w:rsidDel="00000000" w:rsidR="00000000" w:rsidRPr="00000000">
        <w:rPr>
          <w:rFonts w:ascii="Times New Roman" w:cs="Times New Roman" w:eastAsia="Times New Roman" w:hAnsi="Times New Roman"/>
          <w:sz w:val="24"/>
          <w:szCs w:val="24"/>
          <w:rtl w:val="0"/>
        </w:rPr>
        <w:t xml:space="preserve">: The docking simulation successfully completed, identifying five potential binding cavities (pockets) and predicting the binding affinity of Ibuprofen in each.</w:t>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Top Result</w:t>
      </w:r>
      <w:r w:rsidDel="00000000" w:rsidR="00000000" w:rsidRPr="00000000">
        <w:rPr>
          <w:rFonts w:ascii="Times New Roman" w:cs="Times New Roman" w:eastAsia="Times New Roman" w:hAnsi="Times New Roman"/>
          <w:sz w:val="24"/>
          <w:szCs w:val="24"/>
          <w:rtl w:val="0"/>
        </w:rPr>
        <w:t xml:space="preserve">: The best binding pose was found in Cavity 4 (C4), which achieved the most favorable Vina Score of -7.7 (kcal/mol), indicating a strong predicted binding affinity.</w:t>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Binding Site</w:t>
      </w:r>
      <w:r w:rsidDel="00000000" w:rsidR="00000000" w:rsidRPr="00000000">
        <w:rPr>
          <w:rFonts w:ascii="Times New Roman" w:cs="Times New Roman" w:eastAsia="Times New Roman" w:hAnsi="Times New Roman"/>
          <w:sz w:val="24"/>
          <w:szCs w:val="24"/>
          <w:rtl w:val="0"/>
        </w:rPr>
        <w:t xml:space="preserve">: Analysis of the results page shows that the top-ranked cavities (C1, C2, C4, C5) are all located within the main channel of the enzyme, which is the known active site for inhibitor binding.</w:t>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Key Interactions</w:t>
      </w:r>
      <w:r w:rsidDel="00000000" w:rsidR="00000000" w:rsidRPr="00000000">
        <w:rPr>
          <w:rFonts w:ascii="Times New Roman" w:cs="Times New Roman" w:eastAsia="Times New Roman" w:hAnsi="Times New Roman"/>
          <w:sz w:val="24"/>
          <w:szCs w:val="24"/>
          <w:rtl w:val="0"/>
        </w:rPr>
        <w:t xml:space="preserve">: The final docked complex shows Ibuprofen fitting snugly within the binding pocket, positioned to form key stabilizing interactions with the surrounding amino acid residues, consistent with its mechanism of action as a COX-2 inhibitor.</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Outcome:</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Template Based Cavity Detection</w:t>
      </w:r>
      <w:r w:rsidDel="00000000" w:rsidR="00000000" w:rsidRPr="00000000">
        <w:rPr>
          <w:rFonts w:ascii="Times New Roman" w:cs="Times New Roman" w:eastAsia="Times New Roman" w:hAnsi="Times New Roman"/>
          <w:sz w:val="26"/>
          <w:szCs w:val="26"/>
        </w:rPr>
        <w:drawing>
          <wp:inline distB="114300" distT="114300" distL="114300" distR="114300">
            <wp:extent cx="5424999" cy="3521033"/>
            <wp:effectExtent b="0" l="0" r="0" t="0"/>
            <wp:docPr id="1"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424999" cy="3521033"/>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5525347" cy="3586163"/>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525347" cy="3586163"/>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5548313" cy="3601536"/>
            <wp:effectExtent b="0" l="0" r="0" t="0"/>
            <wp:docPr id="4"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548313" cy="3601536"/>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Structure Based Ligand Docking</w:t>
      </w:r>
      <w:r w:rsidDel="00000000" w:rsidR="00000000" w:rsidRPr="00000000">
        <w:rPr>
          <w:rFonts w:ascii="Times New Roman" w:cs="Times New Roman" w:eastAsia="Times New Roman" w:hAnsi="Times New Roman"/>
          <w:b w:val="1"/>
          <w:sz w:val="26"/>
          <w:szCs w:val="26"/>
        </w:rPr>
        <w:drawing>
          <wp:inline distB="114300" distT="114300" distL="114300" distR="114300">
            <wp:extent cx="5438447" cy="3529761"/>
            <wp:effectExtent b="0" l="0" r="0" t="0"/>
            <wp:docPr id="5"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438447" cy="3529761"/>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Template Based Blind Docking</w:t>
      </w:r>
    </w:p>
    <w:p w:rsidR="00000000" w:rsidDel="00000000" w:rsidP="00000000" w:rsidRDefault="00000000" w:rsidRPr="00000000" w14:paraId="0000006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62588" cy="3541074"/>
            <wp:effectExtent b="0" l="0" r="0" t="0"/>
            <wp:docPr id="3"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462588" cy="3541074"/>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 w:name="Times New Roman"/>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
      </w:rPr>
    </w:rPrDefault>
    <w:pPrDefault>
      <w:pPr>
        <w:spacing w:after="200"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80" w:before="360" w:line="278.00000000000006" w:lineRule="auto"/>
    </w:pPr>
    <w:rPr>
      <w:rFonts w:ascii="Calibri" w:cs="Calibri" w:eastAsia="Calibri" w:hAnsi="Calibri"/>
      <w:color w:val="2f5496"/>
      <w:sz w:val="40"/>
      <w:szCs w:val="40"/>
    </w:rPr>
  </w:style>
  <w:style w:type="paragraph" w:styleId="Heading2">
    <w:name w:val="heading 2"/>
    <w:basedOn w:val="Normal"/>
    <w:next w:val="Normal"/>
    <w:pPr>
      <w:keepNext w:val="1"/>
      <w:keepLines w:val="1"/>
      <w:spacing w:after="80" w:before="160" w:line="278.00000000000006" w:lineRule="auto"/>
    </w:pPr>
    <w:rPr>
      <w:rFonts w:ascii="Calibri" w:cs="Calibri" w:eastAsia="Calibri" w:hAnsi="Calibri"/>
      <w:color w:val="2f5496"/>
      <w:sz w:val="32"/>
      <w:szCs w:val="32"/>
    </w:rPr>
  </w:style>
  <w:style w:type="paragraph" w:styleId="Heading3">
    <w:name w:val="heading 3"/>
    <w:basedOn w:val="Normal"/>
    <w:next w:val="Normal"/>
    <w:pPr>
      <w:keepNext w:val="1"/>
      <w:keepLines w:val="1"/>
      <w:spacing w:after="80" w:before="160" w:line="278.00000000000006" w:lineRule="auto"/>
    </w:pPr>
    <w:rPr>
      <w:color w:val="2f5496"/>
      <w:sz w:val="28"/>
      <w:szCs w:val="28"/>
    </w:rPr>
  </w:style>
  <w:style w:type="paragraph" w:styleId="Heading4">
    <w:name w:val="heading 4"/>
    <w:basedOn w:val="Normal"/>
    <w:next w:val="Normal"/>
    <w:pPr>
      <w:keepNext w:val="1"/>
      <w:keepLines w:val="1"/>
      <w:spacing w:after="40" w:before="80" w:line="278.00000000000006" w:lineRule="auto"/>
    </w:pPr>
    <w:rPr>
      <w:i w:val="1"/>
      <w:color w:val="2f5496"/>
      <w:sz w:val="24"/>
      <w:szCs w:val="24"/>
    </w:rPr>
  </w:style>
  <w:style w:type="paragraph" w:styleId="Heading5">
    <w:name w:val="heading 5"/>
    <w:basedOn w:val="Normal"/>
    <w:next w:val="Normal"/>
    <w:pPr>
      <w:keepNext w:val="1"/>
      <w:keepLines w:val="1"/>
      <w:spacing w:after="40" w:before="80" w:line="278.00000000000006" w:lineRule="auto"/>
    </w:pPr>
    <w:rPr>
      <w:color w:val="2f5496"/>
      <w:sz w:val="24"/>
      <w:szCs w:val="24"/>
    </w:rPr>
  </w:style>
  <w:style w:type="paragraph" w:styleId="Heading6">
    <w:name w:val="heading 6"/>
    <w:basedOn w:val="Normal"/>
    <w:next w:val="Normal"/>
    <w:pPr>
      <w:keepNext w:val="1"/>
      <w:keepLines w:val="1"/>
      <w:spacing w:after="0" w:before="40" w:line="278.00000000000006" w:lineRule="auto"/>
    </w:pPr>
    <w:rPr>
      <w:i w:val="1"/>
      <w:color w:val="595959"/>
      <w:sz w:val="24"/>
      <w:szCs w:val="24"/>
    </w:rPr>
  </w:style>
  <w:style w:type="paragraph" w:styleId="Title">
    <w:name w:val="Title"/>
    <w:basedOn w:val="Normal"/>
    <w:next w:val="Normal"/>
    <w:pPr>
      <w:spacing w:after="80" w:line="240" w:lineRule="auto"/>
    </w:pPr>
    <w:rPr>
      <w:rFonts w:ascii="Calibri" w:cs="Calibri" w:eastAsia="Calibri" w:hAnsi="Calibri"/>
      <w:sz w:val="56"/>
      <w:szCs w:val="56"/>
    </w:rPr>
  </w:style>
  <w:style w:type="paragraph" w:styleId="Subtitle">
    <w:name w:val="Subtitle"/>
    <w:basedOn w:val="Normal"/>
    <w:next w:val="Normal"/>
    <w:pPr>
      <w:spacing w:after="160" w:line="278.00000000000006" w:lineRule="auto"/>
    </w:pPr>
    <w:rPr>
      <w:color w:val="595959"/>
      <w:sz w:val="28"/>
      <w:szCs w:val="28"/>
    </w:rPr>
  </w:style>
  <w:style w:type="table" w:styleId="Table1">
    <w:basedOn w:val="TableNormal"/>
    <w:pPr>
      <w:spacing w:after="0" w:line="240" w:lineRule="auto"/>
    </w:pPr>
    <w:rPr>
      <w:sz w:val="22"/>
      <w:szCs w:val="22"/>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image" Target="media/image4.png"/><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2.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